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5B" w:rsidRDefault="009B1A5B" w:rsidP="00A52322">
      <w:pPr>
        <w:spacing w:line="240" w:lineRule="auto"/>
      </w:pPr>
      <w:bookmarkStart w:id="0" w:name="_GoBack"/>
      <w:bookmarkEnd w:id="0"/>
    </w:p>
    <w:tbl>
      <w:tblPr>
        <w:tblW w:w="911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1479"/>
        <w:gridCol w:w="720"/>
        <w:gridCol w:w="540"/>
        <w:gridCol w:w="1440"/>
        <w:gridCol w:w="1372"/>
        <w:gridCol w:w="125"/>
        <w:gridCol w:w="1456"/>
      </w:tblGrid>
      <w:tr w:rsidR="00776E81" w:rsidRPr="00CA3D2C" w:rsidTr="0002497F">
        <w:trPr>
          <w:trHeight w:val="672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E81" w:rsidRPr="00CA3D2C" w:rsidRDefault="00776E81" w:rsidP="0002497F">
            <w:pPr>
              <w:spacing w:line="240" w:lineRule="auto"/>
              <w:jc w:val="center"/>
            </w:pPr>
            <w:r w:rsidRPr="00CA3D2C">
              <w:rPr>
                <w:smallCaps/>
                <w:sz w:val="44"/>
                <w:szCs w:val="44"/>
              </w:rPr>
              <w:t>tanmenet</w:t>
            </w:r>
          </w:p>
        </w:tc>
      </w:tr>
      <w:tr w:rsidR="00776E81" w:rsidRPr="00CA3D2C" w:rsidTr="0002497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Tantárgy: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832C0F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rFonts w:ascii="Palatino Linotype" w:hAnsi="Palatino Linotype"/>
                <w:b/>
                <w:bCs/>
                <w:iCs/>
                <w:szCs w:val="24"/>
              </w:rPr>
              <w:t>Irányítástechnika</w:t>
            </w:r>
          </w:p>
        </w:tc>
      </w:tr>
      <w:tr w:rsidR="00776E81" w:rsidRPr="00CA3D2C" w:rsidTr="0002497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Szaktanár: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szCs w:val="24"/>
              </w:rPr>
              <w:t>Blázsovics Ferenc</w:t>
            </w:r>
          </w:p>
        </w:tc>
      </w:tr>
      <w:tr w:rsidR="00776E81" w:rsidRPr="00CA3D2C" w:rsidTr="0002497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Évfolyam: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Osztály: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szCs w:val="24"/>
              </w:rPr>
              <w:t>13el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jc w:val="center"/>
              <w:rPr>
                <w:szCs w:val="24"/>
              </w:rPr>
            </w:pPr>
            <w:r w:rsidRPr="00CA3D2C">
              <w:rPr>
                <w:szCs w:val="24"/>
              </w:rPr>
              <w:t>Csoport: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13el</w:t>
            </w:r>
          </w:p>
        </w:tc>
      </w:tr>
      <w:tr w:rsidR="00776E81" w:rsidRPr="00CA3D2C" w:rsidTr="0002497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Szakma neve: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szCs w:val="24"/>
              </w:rPr>
              <w:t>Erősáramú elektrotechnikus</w:t>
            </w:r>
          </w:p>
        </w:tc>
      </w:tr>
      <w:tr w:rsidR="00776E81" w:rsidRPr="00CA3D2C" w:rsidTr="0002497F">
        <w:trPr>
          <w:trHeight w:val="3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80" w:after="80" w:line="100" w:lineRule="atLeast"/>
              <w:rPr>
                <w:szCs w:val="24"/>
              </w:rPr>
            </w:pPr>
            <w:r w:rsidRPr="00CA3D2C">
              <w:rPr>
                <w:szCs w:val="24"/>
              </w:rPr>
              <w:t>Szakma száma: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9757C4" w:rsidP="0002497F">
            <w:pPr>
              <w:spacing w:before="80" w:after="80" w:line="100" w:lineRule="atLeast"/>
              <w:rPr>
                <w:szCs w:val="24"/>
              </w:rPr>
            </w:pPr>
            <w:r>
              <w:rPr>
                <w:szCs w:val="24"/>
              </w:rPr>
              <w:t>542201</w:t>
            </w:r>
          </w:p>
        </w:tc>
      </w:tr>
      <w:tr w:rsidR="00776E81" w:rsidRPr="00CA3D2C" w:rsidTr="0002497F">
        <w:trPr>
          <w:trHeight w:val="16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81" w:rsidRPr="00CA3D2C" w:rsidRDefault="00776E81" w:rsidP="0002497F">
            <w:pPr>
              <w:spacing w:before="120" w:after="120"/>
              <w:rPr>
                <w:szCs w:val="24"/>
              </w:rPr>
            </w:pPr>
            <w:r w:rsidRPr="00CA3D2C">
              <w:rPr>
                <w:szCs w:val="24"/>
              </w:rPr>
              <w:t>Éves óraszám: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E81" w:rsidRPr="00CA3D2C" w:rsidRDefault="00A60B70" w:rsidP="0002497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81" w:rsidRPr="00CA3D2C" w:rsidRDefault="00776E81" w:rsidP="0002497F">
            <w:pPr>
              <w:spacing w:before="120" w:after="120"/>
              <w:rPr>
                <w:szCs w:val="24"/>
              </w:rPr>
            </w:pPr>
            <w:r w:rsidRPr="00CA3D2C">
              <w:rPr>
                <w:szCs w:val="24"/>
              </w:rPr>
              <w:t>Heti óraszám: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line="0" w:lineRule="atLeast"/>
              <w:rPr>
                <w:szCs w:val="24"/>
              </w:rPr>
            </w:pPr>
            <w:r w:rsidRPr="00CA3D2C">
              <w:rPr>
                <w:szCs w:val="24"/>
              </w:rPr>
              <w:t>Elmélet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81" w:rsidRPr="00CA3D2C" w:rsidRDefault="00776E81" w:rsidP="0002497F">
            <w:pPr>
              <w:spacing w:line="0" w:lineRule="atLeast"/>
              <w:rPr>
                <w:szCs w:val="24"/>
              </w:rPr>
            </w:pPr>
            <w:r w:rsidRPr="00CA3D2C">
              <w:rPr>
                <w:szCs w:val="24"/>
              </w:rPr>
              <w:t>Gyakorlat</w:t>
            </w:r>
          </w:p>
        </w:tc>
      </w:tr>
      <w:tr w:rsidR="00776E81" w:rsidRPr="00CA3D2C" w:rsidTr="0002497F">
        <w:trPr>
          <w:trHeight w:val="36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120" w:after="120"/>
              <w:rPr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120" w:after="120"/>
              <w:rPr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A3D2C" w:rsidRDefault="00776E81" w:rsidP="0002497F">
            <w:pPr>
              <w:spacing w:before="120" w:after="120"/>
              <w:rPr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81" w:rsidRPr="00CA3D2C" w:rsidRDefault="00A60B70" w:rsidP="0002497F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CA3D2C" w:rsidRDefault="00776E81" w:rsidP="0002497F">
            <w:pPr>
              <w:spacing w:line="0" w:lineRule="atLeast"/>
              <w:rPr>
                <w:szCs w:val="24"/>
              </w:rPr>
            </w:pPr>
          </w:p>
        </w:tc>
      </w:tr>
    </w:tbl>
    <w:p w:rsidR="00776E81" w:rsidRPr="00CA3D2C" w:rsidRDefault="00776E81" w:rsidP="00776E81">
      <w:pPr>
        <w:rPr>
          <w:szCs w:val="24"/>
        </w:rPr>
      </w:pPr>
    </w:p>
    <w:p w:rsidR="00776E81" w:rsidRPr="00CA3D2C" w:rsidRDefault="00776E81" w:rsidP="00776E81">
      <w:pPr>
        <w:spacing w:line="240" w:lineRule="auto"/>
        <w:rPr>
          <w:szCs w:val="24"/>
        </w:rPr>
      </w:pPr>
      <w:r w:rsidRPr="00CA3D2C">
        <w:rPr>
          <w:szCs w:val="24"/>
        </w:rPr>
        <w:t>Felhasznált segédanyagok</w:t>
      </w:r>
      <w:r>
        <w:rPr>
          <w:szCs w:val="24"/>
        </w:rPr>
        <w:t>, tankönyvek:</w:t>
      </w:r>
    </w:p>
    <w:p w:rsidR="00776E81" w:rsidRDefault="00776E81" w:rsidP="00776E81">
      <w:pPr>
        <w:spacing w:line="240" w:lineRule="auto"/>
        <w:rPr>
          <w:szCs w:val="24"/>
        </w:rPr>
      </w:pPr>
    </w:p>
    <w:p w:rsidR="00776E81" w:rsidRPr="00CA3D2C" w:rsidRDefault="00776E81" w:rsidP="00776E81">
      <w:pPr>
        <w:spacing w:line="240" w:lineRule="auto"/>
        <w:rPr>
          <w:szCs w:val="24"/>
        </w:rPr>
      </w:pPr>
    </w:p>
    <w:p w:rsidR="00776E81" w:rsidRDefault="00776E81" w:rsidP="00776E81">
      <w:pPr>
        <w:spacing w:line="240" w:lineRule="auto"/>
        <w:rPr>
          <w:szCs w:val="24"/>
        </w:rPr>
      </w:pPr>
    </w:p>
    <w:p w:rsidR="00776E81" w:rsidRDefault="00776E81" w:rsidP="00776E81">
      <w:pPr>
        <w:spacing w:line="240" w:lineRule="auto"/>
        <w:rPr>
          <w:szCs w:val="24"/>
        </w:rPr>
      </w:pPr>
    </w:p>
    <w:p w:rsidR="00776E81" w:rsidRDefault="00776E81" w:rsidP="00776E81">
      <w:pPr>
        <w:rPr>
          <w:szCs w:val="24"/>
        </w:rPr>
      </w:pPr>
    </w:p>
    <w:p w:rsidR="00776E81" w:rsidRDefault="00776E81" w:rsidP="00776E81">
      <w:pPr>
        <w:rPr>
          <w:szCs w:val="24"/>
        </w:rPr>
      </w:pPr>
      <w:r w:rsidRPr="00CA3D2C">
        <w:rPr>
          <w:szCs w:val="24"/>
        </w:rPr>
        <w:t>Készítette:</w:t>
      </w:r>
    </w:p>
    <w:p w:rsidR="009757C4" w:rsidRDefault="009757C4" w:rsidP="00776E81">
      <w:pPr>
        <w:rPr>
          <w:szCs w:val="24"/>
        </w:rPr>
      </w:pPr>
    </w:p>
    <w:p w:rsidR="009757C4" w:rsidRPr="00CA3D2C" w:rsidRDefault="009757C4" w:rsidP="00776E81">
      <w:pPr>
        <w:rPr>
          <w:szCs w:val="24"/>
        </w:rPr>
      </w:pPr>
    </w:p>
    <w:p w:rsidR="00776E81" w:rsidRDefault="00776E81" w:rsidP="00776E81">
      <w:pPr>
        <w:tabs>
          <w:tab w:val="right" w:leader="underscore" w:pos="3402"/>
          <w:tab w:val="center" w:pos="4536"/>
          <w:tab w:val="left" w:pos="5670"/>
          <w:tab w:val="right" w:leader="underscore" w:pos="9072"/>
        </w:tabs>
        <w:spacing w:line="240" w:lineRule="auto"/>
        <w:rPr>
          <w:szCs w:val="24"/>
        </w:rPr>
      </w:pPr>
      <w:r w:rsidRPr="00CA3D2C">
        <w:rPr>
          <w:szCs w:val="24"/>
        </w:rPr>
        <w:tab/>
      </w:r>
    </w:p>
    <w:p w:rsidR="00776E81" w:rsidRDefault="00776E81" w:rsidP="00776E81">
      <w:pPr>
        <w:tabs>
          <w:tab w:val="center" w:pos="1701"/>
          <w:tab w:val="center" w:pos="7371"/>
          <w:tab w:val="right" w:leader="underscore" w:pos="9072"/>
        </w:tabs>
        <w:spacing w:line="240" w:lineRule="auto"/>
        <w:rPr>
          <w:szCs w:val="24"/>
        </w:rPr>
      </w:pPr>
      <w:r w:rsidRPr="00D22C19">
        <w:rPr>
          <w:szCs w:val="24"/>
        </w:rPr>
        <w:tab/>
      </w:r>
      <w:r w:rsidR="009757C4">
        <w:rPr>
          <w:szCs w:val="24"/>
        </w:rPr>
        <w:t xml:space="preserve">Blázsovics Ferenc </w:t>
      </w:r>
      <w:r w:rsidRPr="00D22C19">
        <w:rPr>
          <w:szCs w:val="24"/>
        </w:rPr>
        <w:t>szaktanár</w:t>
      </w:r>
    </w:p>
    <w:p w:rsidR="00776E81" w:rsidRPr="00D22C19" w:rsidRDefault="00776E81" w:rsidP="00776E81">
      <w:pPr>
        <w:tabs>
          <w:tab w:val="center" w:pos="1701"/>
          <w:tab w:val="center" w:pos="7371"/>
          <w:tab w:val="right" w:leader="underscore" w:pos="9072"/>
        </w:tabs>
        <w:spacing w:line="240" w:lineRule="auto"/>
        <w:rPr>
          <w:szCs w:val="24"/>
        </w:rPr>
      </w:pPr>
    </w:p>
    <w:p w:rsidR="00776E81" w:rsidRDefault="00776E81" w:rsidP="00776E81">
      <w:pPr>
        <w:spacing w:line="240" w:lineRule="auto"/>
        <w:rPr>
          <w:szCs w:val="24"/>
        </w:rPr>
      </w:pPr>
      <w:r>
        <w:rPr>
          <w:szCs w:val="24"/>
        </w:rPr>
        <w:t xml:space="preserve">Dombóvár, </w:t>
      </w:r>
      <w:r w:rsidRPr="00CA3D2C">
        <w:rPr>
          <w:szCs w:val="24"/>
        </w:rPr>
        <w:t>201</w:t>
      </w:r>
      <w:r w:rsidR="00C04D1D">
        <w:rPr>
          <w:szCs w:val="24"/>
        </w:rPr>
        <w:t>5</w:t>
      </w:r>
      <w:r w:rsidRPr="00CA3D2C">
        <w:rPr>
          <w:szCs w:val="24"/>
        </w:rPr>
        <w:t>. augusztus 3</w:t>
      </w:r>
      <w:r w:rsidR="00C04D1D">
        <w:rPr>
          <w:szCs w:val="24"/>
        </w:rPr>
        <w:t>1</w:t>
      </w:r>
      <w:r w:rsidRPr="00CA3D2C">
        <w:rPr>
          <w:szCs w:val="24"/>
        </w:rPr>
        <w:t>.</w:t>
      </w:r>
    </w:p>
    <w:p w:rsidR="009757C4" w:rsidRPr="00CA3D2C" w:rsidRDefault="009757C4" w:rsidP="00776E81">
      <w:pPr>
        <w:spacing w:line="240" w:lineRule="auto"/>
        <w:rPr>
          <w:szCs w:val="24"/>
        </w:rPr>
      </w:pPr>
    </w:p>
    <w:p w:rsidR="00776E81" w:rsidRDefault="00776E81" w:rsidP="00776E81">
      <w:pPr>
        <w:spacing w:line="240" w:lineRule="auto"/>
        <w:rPr>
          <w:szCs w:val="24"/>
        </w:rPr>
      </w:pPr>
      <w:r>
        <w:rPr>
          <w:szCs w:val="24"/>
        </w:rPr>
        <w:t>Jóváhagyta:</w:t>
      </w:r>
    </w:p>
    <w:p w:rsidR="009757C4" w:rsidRDefault="009757C4" w:rsidP="00776E81">
      <w:pPr>
        <w:spacing w:line="240" w:lineRule="auto"/>
        <w:rPr>
          <w:szCs w:val="24"/>
        </w:rPr>
      </w:pPr>
    </w:p>
    <w:p w:rsidR="009757C4" w:rsidRDefault="009757C4" w:rsidP="00776E81">
      <w:pPr>
        <w:spacing w:line="240" w:lineRule="auto"/>
        <w:rPr>
          <w:szCs w:val="24"/>
        </w:rPr>
      </w:pPr>
    </w:p>
    <w:p w:rsidR="009757C4" w:rsidRDefault="009757C4" w:rsidP="00776E81">
      <w:pPr>
        <w:spacing w:line="240" w:lineRule="auto"/>
        <w:rPr>
          <w:szCs w:val="24"/>
        </w:rPr>
      </w:pPr>
    </w:p>
    <w:p w:rsidR="00776E81" w:rsidRPr="00CA3D2C" w:rsidRDefault="00776E81" w:rsidP="00776E81">
      <w:pPr>
        <w:spacing w:line="240" w:lineRule="auto"/>
        <w:rPr>
          <w:szCs w:val="24"/>
        </w:rPr>
      </w:pPr>
    </w:p>
    <w:p w:rsidR="00776E81" w:rsidRPr="00CA3D2C" w:rsidRDefault="00776E81" w:rsidP="00776E81">
      <w:pPr>
        <w:tabs>
          <w:tab w:val="right" w:leader="underscore" w:pos="3402"/>
          <w:tab w:val="center" w:pos="4536"/>
          <w:tab w:val="left" w:pos="5670"/>
          <w:tab w:val="right" w:leader="underscore" w:pos="9072"/>
        </w:tabs>
        <w:spacing w:line="240" w:lineRule="auto"/>
        <w:rPr>
          <w:szCs w:val="24"/>
        </w:rPr>
      </w:pPr>
      <w:r w:rsidRPr="00CA3D2C">
        <w:rPr>
          <w:szCs w:val="24"/>
        </w:rPr>
        <w:tab/>
      </w:r>
      <w:r w:rsidRPr="00CA3D2C">
        <w:rPr>
          <w:szCs w:val="24"/>
        </w:rPr>
        <w:tab/>
        <w:t>P.H.</w:t>
      </w:r>
      <w:r w:rsidRPr="00CA3D2C">
        <w:rPr>
          <w:szCs w:val="24"/>
        </w:rPr>
        <w:tab/>
      </w:r>
      <w:r w:rsidRPr="00CA3D2C">
        <w:rPr>
          <w:szCs w:val="24"/>
        </w:rPr>
        <w:tab/>
      </w:r>
    </w:p>
    <w:p w:rsidR="00776E81" w:rsidRPr="00CA3D2C" w:rsidRDefault="00776E81" w:rsidP="00776E81">
      <w:pPr>
        <w:tabs>
          <w:tab w:val="center" w:pos="1701"/>
          <w:tab w:val="center" w:pos="7371"/>
          <w:tab w:val="right" w:leader="underscore" w:pos="9072"/>
        </w:tabs>
        <w:spacing w:line="240" w:lineRule="auto"/>
        <w:rPr>
          <w:szCs w:val="24"/>
        </w:rPr>
      </w:pPr>
      <w:r w:rsidRPr="00CA3D2C">
        <w:rPr>
          <w:szCs w:val="24"/>
        </w:rPr>
        <w:tab/>
        <w:t>munkaközösség-vezető</w:t>
      </w:r>
      <w:r w:rsidRPr="00CA3D2C">
        <w:rPr>
          <w:szCs w:val="24"/>
        </w:rPr>
        <w:tab/>
        <w:t>igazgató</w:t>
      </w:r>
    </w:p>
    <w:p w:rsidR="009B1A5B" w:rsidRDefault="009B1A5B" w:rsidP="00A52322">
      <w:pPr>
        <w:spacing w:line="240" w:lineRule="auto"/>
      </w:pPr>
    </w:p>
    <w:p w:rsidR="007032E4" w:rsidRDefault="007032E4" w:rsidP="00A52322">
      <w:pPr>
        <w:spacing w:line="240" w:lineRule="auto"/>
      </w:pPr>
    </w:p>
    <w:p w:rsidR="007032E4" w:rsidRDefault="007032E4" w:rsidP="00A52322">
      <w:pPr>
        <w:spacing w:line="240" w:lineRule="auto"/>
      </w:pPr>
    </w:p>
    <w:p w:rsidR="00776E81" w:rsidRDefault="007032E4" w:rsidP="00A52322">
      <w:pPr>
        <w:spacing w:line="240" w:lineRule="auto"/>
      </w:pPr>
      <w:r>
        <w:br w:type="page"/>
      </w:r>
    </w:p>
    <w:tbl>
      <w:tblPr>
        <w:tblW w:w="6609" w:type="dxa"/>
        <w:jc w:val="center"/>
        <w:tblInd w:w="3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243"/>
        <w:gridCol w:w="1615"/>
      </w:tblGrid>
      <w:tr w:rsidR="00776E81" w:rsidRPr="00645094" w:rsidTr="0002497F">
        <w:trPr>
          <w:trHeight w:val="31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645094" w:rsidRDefault="00776E81" w:rsidP="0002497F">
            <w:pPr>
              <w:rPr>
                <w:color w:val="000000"/>
                <w:sz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776E81" w:rsidP="0002497F">
            <w:pPr>
              <w:rPr>
                <w:color w:val="000000"/>
                <w:szCs w:val="24"/>
              </w:rPr>
            </w:pPr>
            <w:r w:rsidRPr="00645094">
              <w:rPr>
                <w:bCs/>
                <w:color w:val="000000"/>
                <w:szCs w:val="24"/>
              </w:rPr>
              <w:t>Központi kerettanterv tematikai egységei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2419E9" w:rsidP="000249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óraszám </w:t>
            </w:r>
          </w:p>
        </w:tc>
      </w:tr>
      <w:tr w:rsidR="00776E81" w:rsidRPr="00645094" w:rsidTr="0002497F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645094" w:rsidRDefault="00776E81" w:rsidP="0002497F">
            <w:pPr>
              <w:rPr>
                <w:color w:val="000000"/>
                <w:szCs w:val="24"/>
              </w:rPr>
            </w:pPr>
            <w:r w:rsidRPr="00645094">
              <w:rPr>
                <w:color w:val="000000"/>
                <w:szCs w:val="24"/>
              </w:rPr>
              <w:t>1.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832C0F" w:rsidP="0002497F">
            <w:pPr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Cs w:val="24"/>
              </w:rPr>
              <w:t>Irányítástechnikai alapismeretek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832C0F" w:rsidP="00832C0F">
            <w:pPr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Cs w:val="24"/>
              </w:rPr>
              <w:t xml:space="preserve">        </w:t>
            </w:r>
            <w:r w:rsidR="00461D41">
              <w:rPr>
                <w:rFonts w:ascii="Palatino Linotype" w:hAnsi="Palatino Linotype"/>
                <w:b/>
                <w:i/>
                <w:szCs w:val="24"/>
              </w:rPr>
              <w:t>1</w:t>
            </w:r>
            <w:r>
              <w:rPr>
                <w:rFonts w:ascii="Palatino Linotype" w:hAnsi="Palatino Linotype"/>
                <w:b/>
                <w:i/>
                <w:szCs w:val="24"/>
              </w:rPr>
              <w:t>0</w:t>
            </w:r>
            <w:r w:rsidR="00776E81" w:rsidRPr="00645094">
              <w:rPr>
                <w:color w:val="000000"/>
                <w:sz w:val="20"/>
              </w:rPr>
              <w:t xml:space="preserve"> óra</w:t>
            </w:r>
          </w:p>
        </w:tc>
      </w:tr>
      <w:tr w:rsidR="00776E81" w:rsidRPr="00645094" w:rsidTr="0002497F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645094" w:rsidRDefault="00776E81" w:rsidP="0002497F">
            <w:pPr>
              <w:rPr>
                <w:color w:val="000000"/>
                <w:szCs w:val="24"/>
              </w:rPr>
            </w:pPr>
            <w:r w:rsidRPr="00645094">
              <w:rPr>
                <w:color w:val="000000"/>
                <w:szCs w:val="24"/>
              </w:rPr>
              <w:t>2.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832C0F" w:rsidP="0002497F">
            <w:pPr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Cs w:val="24"/>
              </w:rPr>
              <w:t>Vezérlés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461D41" w:rsidP="0002497F">
            <w:pPr>
              <w:jc w:val="center"/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i/>
                <w:szCs w:val="24"/>
              </w:rPr>
              <w:t>16</w:t>
            </w:r>
            <w:r w:rsidR="00776E81" w:rsidRPr="00645094">
              <w:rPr>
                <w:color w:val="000000"/>
                <w:sz w:val="20"/>
              </w:rPr>
              <w:t>óra</w:t>
            </w:r>
          </w:p>
        </w:tc>
      </w:tr>
      <w:tr w:rsidR="00776E81" w:rsidRPr="00645094" w:rsidTr="0002497F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645094" w:rsidRDefault="00776E81" w:rsidP="0002497F">
            <w:pPr>
              <w:rPr>
                <w:color w:val="000000"/>
                <w:szCs w:val="24"/>
              </w:rPr>
            </w:pPr>
            <w:r w:rsidRPr="00645094">
              <w:rPr>
                <w:color w:val="000000"/>
                <w:szCs w:val="24"/>
              </w:rPr>
              <w:t>3.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832C0F" w:rsidP="0002497F">
            <w:pPr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Cs w:val="24"/>
              </w:rPr>
              <w:t>Szabályozás</w:t>
            </w:r>
            <w:r>
              <w:rPr>
                <w:rFonts w:ascii="Palatino Linotype" w:hAnsi="Palatino Linotype"/>
                <w:b/>
                <w:szCs w:val="24"/>
              </w:rPr>
              <w:tab/>
            </w:r>
            <w:r>
              <w:rPr>
                <w:rFonts w:ascii="Palatino Linotype" w:hAnsi="Palatino Linotype"/>
                <w:b/>
                <w:szCs w:val="24"/>
              </w:rPr>
              <w:tab/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81" w:rsidRPr="00645094" w:rsidRDefault="00461D41" w:rsidP="0002497F">
            <w:pPr>
              <w:jc w:val="center"/>
              <w:rPr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i/>
                <w:szCs w:val="24"/>
              </w:rPr>
              <w:t>10</w:t>
            </w:r>
            <w:r w:rsidR="00776E81" w:rsidRPr="00645094">
              <w:rPr>
                <w:color w:val="000000"/>
                <w:sz w:val="20"/>
              </w:rPr>
              <w:t>óra</w:t>
            </w:r>
          </w:p>
        </w:tc>
      </w:tr>
      <w:tr w:rsidR="00776E81" w:rsidRPr="00645094" w:rsidTr="0002497F">
        <w:trPr>
          <w:trHeight w:val="31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6E81" w:rsidRPr="00645094" w:rsidRDefault="00776E81" w:rsidP="000249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81" w:rsidRPr="00645094" w:rsidRDefault="00776E81" w:rsidP="0002497F">
            <w:pPr>
              <w:rPr>
                <w:b/>
                <w:bCs/>
                <w:color w:val="000000"/>
                <w:sz w:val="20"/>
              </w:rPr>
            </w:pPr>
            <w:r w:rsidRPr="00645094">
              <w:rPr>
                <w:b/>
                <w:bCs/>
                <w:color w:val="000000"/>
                <w:sz w:val="20"/>
              </w:rPr>
              <w:t>összesen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81" w:rsidRPr="00645094" w:rsidRDefault="00461D41" w:rsidP="000249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</w:t>
            </w:r>
            <w:r w:rsidR="00776E81" w:rsidRPr="00645094">
              <w:rPr>
                <w:b/>
                <w:bCs/>
                <w:color w:val="000000"/>
                <w:sz w:val="20"/>
              </w:rPr>
              <w:t>óra</w:t>
            </w:r>
          </w:p>
        </w:tc>
      </w:tr>
    </w:tbl>
    <w:p w:rsidR="00776E81" w:rsidRDefault="00776E81" w:rsidP="00776E81"/>
    <w:p w:rsidR="00776E81" w:rsidRDefault="00776E81" w:rsidP="00776E81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07"/>
        <w:gridCol w:w="2057"/>
        <w:gridCol w:w="1345"/>
      </w:tblGrid>
      <w:tr w:rsidR="00776E81" w:rsidRPr="00B9582B" w:rsidTr="002419E9">
        <w:trPr>
          <w:tblHeader/>
          <w:jc w:val="center"/>
        </w:trPr>
        <w:tc>
          <w:tcPr>
            <w:tcW w:w="638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76E81" w:rsidRPr="00B9582B" w:rsidRDefault="00776E81" w:rsidP="0002497F">
            <w:pPr>
              <w:jc w:val="center"/>
              <w:rPr>
                <w:b/>
                <w:sz w:val="20"/>
              </w:rPr>
            </w:pPr>
            <w:r w:rsidRPr="00B9582B">
              <w:rPr>
                <w:b/>
                <w:sz w:val="20"/>
              </w:rPr>
              <w:t>Óra-szám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6E81" w:rsidRPr="00B9582B" w:rsidRDefault="00776E81" w:rsidP="0002497F">
            <w:pPr>
              <w:jc w:val="center"/>
              <w:rPr>
                <w:b/>
                <w:sz w:val="20"/>
              </w:rPr>
            </w:pPr>
            <w:r w:rsidRPr="00B9582B">
              <w:rPr>
                <w:b/>
                <w:sz w:val="20"/>
              </w:rPr>
              <w:t>Tananyag megnevezése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76E81" w:rsidRPr="00B9582B" w:rsidRDefault="00776E81" w:rsidP="0002497F">
            <w:pPr>
              <w:jc w:val="center"/>
              <w:rPr>
                <w:b/>
                <w:sz w:val="20"/>
              </w:rPr>
            </w:pPr>
          </w:p>
          <w:p w:rsidR="00776E81" w:rsidRPr="00B9582B" w:rsidRDefault="00776E81" w:rsidP="000249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582B">
              <w:rPr>
                <w:b/>
                <w:sz w:val="20"/>
              </w:rPr>
              <w:t>Megjegyzések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76E81" w:rsidRPr="00B9582B" w:rsidRDefault="00776E81" w:rsidP="009E7D57">
            <w:pPr>
              <w:spacing w:line="240" w:lineRule="auto"/>
              <w:jc w:val="center"/>
              <w:rPr>
                <w:b/>
                <w:sz w:val="20"/>
              </w:rPr>
            </w:pPr>
            <w:r w:rsidRPr="00B9582B">
              <w:rPr>
                <w:b/>
                <w:bCs/>
                <w:color w:val="000000"/>
                <w:sz w:val="20"/>
              </w:rPr>
              <w:t>Központi kerettanterv tematikai egysége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357AB3" w:rsidP="001A5EE6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 w:rsidRPr="001E7E08">
              <w:rPr>
                <w:rFonts w:ascii="Palatino Linotype" w:hAnsi="Palatino Linotype" w:cs="Palatino Linotype"/>
                <w:szCs w:val="24"/>
              </w:rPr>
              <w:t>Az irányítás fogalma. Irányítási példák.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357AB3" w:rsidP="001A5EE6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 w:rsidRPr="001E7E08">
              <w:rPr>
                <w:rFonts w:ascii="Palatino Linotype" w:hAnsi="Palatino Linotype" w:cs="Palatino Linotype"/>
                <w:szCs w:val="24"/>
              </w:rPr>
              <w:t>Az irányítás részműveletei: Érzékelés (információszerzés). Ítéletalkotás (az megszerzett információ feldolgozása alapján). Rendelkezés. Beavatkozás.</w:t>
            </w:r>
            <w:r w:rsidR="00461D41" w:rsidRPr="001E7E08">
              <w:rPr>
                <w:rFonts w:ascii="Palatino Linotype" w:hAnsi="Palatino Linotype" w:cs="Palatino Linotype"/>
                <w:szCs w:val="24"/>
              </w:rPr>
              <w:t xml:space="preserve"> Az irányítási rendszer felépítése. irányító berendezés. </w:t>
            </w:r>
            <w:r w:rsidR="00461D41">
              <w:rPr>
                <w:rFonts w:ascii="Palatino Linotype" w:hAnsi="Palatino Linotype" w:cs="Palatino Linotype"/>
                <w:szCs w:val="24"/>
              </w:rPr>
              <w:t>irányított berendezés,</w:t>
            </w:r>
            <w:r w:rsidR="00461D41" w:rsidRPr="001E7E08">
              <w:rPr>
                <w:rFonts w:ascii="Palatino Linotype" w:hAnsi="Palatino Linotype" w:cs="Palatino Linotype"/>
                <w:szCs w:val="24"/>
              </w:rPr>
              <w:t xml:space="preserve"> </w:t>
            </w:r>
            <w:r w:rsidR="00461D41">
              <w:rPr>
                <w:rFonts w:ascii="Palatino Linotype" w:hAnsi="Palatino Linotype" w:cs="Palatino Linotype"/>
                <w:szCs w:val="24"/>
              </w:rPr>
              <w:t>az elem,</w:t>
            </w:r>
            <w:r w:rsidR="00461D41" w:rsidRPr="001E7E08">
              <w:rPr>
                <w:rFonts w:ascii="Palatino Linotype" w:hAnsi="Palatino Linotype" w:cs="Palatino Linotype"/>
                <w:szCs w:val="24"/>
              </w:rPr>
              <w:t xml:space="preserve"> a szerv.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461D41" w:rsidP="004E41AE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>
              <w:rPr>
                <w:rFonts w:ascii="Palatino Linotype" w:hAnsi="Palatino Linotype" w:cs="Palatino Linotype"/>
                <w:szCs w:val="24"/>
              </w:rPr>
              <w:t>A</w:t>
            </w:r>
            <w:r w:rsidRPr="001E7E08">
              <w:rPr>
                <w:rFonts w:ascii="Palatino Linotype" w:hAnsi="Palatino Linotype" w:cs="Palatino Linotype"/>
                <w:szCs w:val="24"/>
              </w:rPr>
              <w:t xml:space="preserve"> jelvivő vezeték. Az irányítás fajtái: a rendelkezés létrejötte szerint: kézi. önműködő. vezérlés, mint nyílt hatásláncú irányítás. szabályozás, mint zárt hatásláncú irányítás. Az irányítási rendszer jelképes ábrázolása: szerkezeti vázlat. működési vázlat. hatásvázlat.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461D41" w:rsidP="00197052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 w:rsidRPr="001E7E08">
              <w:rPr>
                <w:rFonts w:ascii="Palatino Linotype" w:hAnsi="Palatino Linotype" w:cs="Palatino Linotype"/>
                <w:szCs w:val="24"/>
              </w:rPr>
              <w:t>Az irányításban használt segédenergiák. villamos. pneumatikus. hidraulikus. vegyes. Az irányításban használt segédenergiák alkalmazása.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461D41" w:rsidP="009A6515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 w:rsidRPr="00EA6FE1">
              <w:rPr>
                <w:rFonts w:ascii="Palatino Linotype" w:hAnsi="Palatino Linotype" w:cs="Palatino Linotype"/>
                <w:szCs w:val="24"/>
              </w:rPr>
              <w:t>A villamos segédenergia előnye, hátránya.</w:t>
            </w:r>
            <w:r>
              <w:rPr>
                <w:rFonts w:ascii="Palatino Linotype" w:hAnsi="Palatino Linotype" w:cs="Palatino Linotype"/>
                <w:szCs w:val="24"/>
              </w:rPr>
              <w:t xml:space="preserve"> A villamos segédenergia előnye, hátránya. A pneumatikus segédenergia előnye, hátránya. A hidraulikus segédenergia előnye, hátránya.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7AB3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357AB3" w:rsidRPr="00C24CFB" w:rsidRDefault="00357AB3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AB3" w:rsidRPr="001E7E08" w:rsidRDefault="00461D41" w:rsidP="009A6515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Nem villamos mennyiségek átalakítása. Passzív mérő-átalakítók. Ellenállás-alapú átalakítók. Huzalos mérő-átalakítók. Hőmérséklet-érzékelő ellenállások. Fényérzékelő ellenállások. Induktív-kapacitív átalakítók.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57AB3" w:rsidRPr="00C24CFB" w:rsidRDefault="00357AB3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57AB3" w:rsidRPr="00C24CFB" w:rsidRDefault="00357AB3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61D41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461D41" w:rsidRPr="00C24CFB" w:rsidRDefault="00461D41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D41" w:rsidRPr="00EA6FE1" w:rsidRDefault="00461D41" w:rsidP="00580881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 w:cs="Palatino Linotype"/>
                <w:szCs w:val="24"/>
              </w:rPr>
              <w:t>Villamos irányított berendezések, villamos gépek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61D41" w:rsidRPr="00C24CFB" w:rsidRDefault="00461D41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61D41" w:rsidRPr="00C24CFB" w:rsidRDefault="00461D41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61D41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461D41" w:rsidRPr="00C24CFB" w:rsidRDefault="00461D41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D41" w:rsidRPr="00EA6FE1" w:rsidRDefault="00461D41" w:rsidP="00580881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 w:cs="Palatino Linotype"/>
                <w:szCs w:val="24"/>
              </w:rPr>
              <w:t>Aszinkrongépek. Szinkrongépek. Egyenáramú gépek. Törpemotorok.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61D41" w:rsidRPr="00C24CFB" w:rsidRDefault="00461D41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61D41" w:rsidRPr="00C24CFB" w:rsidRDefault="00461D41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61D41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461D41" w:rsidRPr="00C24CFB" w:rsidRDefault="00461D41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D41" w:rsidRPr="00EA6FE1" w:rsidRDefault="00461D41" w:rsidP="00A20CFE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>
              <w:rPr>
                <w:rFonts w:ascii="Palatino Linotype" w:hAnsi="Palatino Linotype" w:cs="Palatino Linotype"/>
                <w:szCs w:val="24"/>
              </w:rPr>
              <w:t>Összefoglalás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61D41" w:rsidRPr="00C24CFB" w:rsidRDefault="00461D41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61D41" w:rsidRPr="00C24CFB" w:rsidRDefault="00461D41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61D41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461D41" w:rsidRPr="00C24CFB" w:rsidRDefault="00461D41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lastRenderedPageBreak/>
              <w:t>10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D41" w:rsidRPr="00EA6FE1" w:rsidRDefault="00461D41" w:rsidP="00A20CFE">
            <w:pPr>
              <w:spacing w:line="240" w:lineRule="auto"/>
              <w:rPr>
                <w:rFonts w:ascii="Palatino Linotype" w:hAnsi="Palatino Linotype" w:cs="Palatino Linotype"/>
                <w:szCs w:val="24"/>
              </w:rPr>
            </w:pPr>
            <w:r>
              <w:rPr>
                <w:rFonts w:ascii="Palatino Linotype" w:hAnsi="Palatino Linotype" w:cs="Palatino Linotype"/>
                <w:szCs w:val="24"/>
              </w:rPr>
              <w:t>Ellenőrzés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61D41" w:rsidRPr="00C24CFB" w:rsidRDefault="00461D41" w:rsidP="0002497F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61D41" w:rsidRPr="00C24CFB" w:rsidRDefault="00461D41" w:rsidP="0002497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D942A0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A vezérlési vonal. A vezérlési vonal részei. A vezérlési vonal jelei. A vezérlési vonal jellemzői. A vezérlések fajtái.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D942A0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A vezérlőberendezések építőelemei és készülékei: Érzékelő szervek. Kapcsolókészülékek. Kézi kapcsolók. Nyomógombok. Reed-kontaktus. Mikrokapcsolók.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D942A0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Érintkező mentes, elektronikus kapcsolók. Beavatkozó szervek. Mágneskapcsolók. Reed-relé. Mágnesszelepek. Villamos szervomotorok. Membránmotoros szelep.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4E16AC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Relék. Elektromechanikai relék. Semleges relék. Polarizált relék. Időrelék. késleltetve meghúzó. késleltetve elengedő. késleltetve meghúzó és elengedő.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4E16AC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Hőrelék. Időzítő- és ütemező készülékek.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4E16AC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Az áramút rajz. Rajzjelek. Tervjelek.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Alapvető villamos relé kapcsolások: Meghúzatás. Öntartás. A relé ejtése. Reteszelés.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Nyomógombos keresztreteszelés.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19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Elemi relés vezérlések: Távvezérlés. Indítás több helyről. Leállítás több helyről.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20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Villamos motor indításának vezérlése. Villamos motorok fékezésének vezérlése. Forgásirányváltás.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Fordulatszám-változtatás.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Összetett relés vezérlések: Tervezési példa. Áramút rajzok analizálása.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3521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 xml:space="preserve">Relés vezérlés tervezése. 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7C341D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161AA4">
              <w:rPr>
                <w:rFonts w:ascii="Palatino Linotype" w:hAnsi="Palatino Linotype"/>
                <w:szCs w:val="24"/>
              </w:rPr>
              <w:t>Elektronikus vezérlések.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161990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Összefoglalás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161990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Ellenőrzés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D942A0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D942A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43148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24CFB">
              <w:rPr>
                <w:szCs w:val="24"/>
              </w:rPr>
              <w:t>27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484C49" w:rsidRDefault="00A60B70" w:rsidP="001B7AA4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484C49">
              <w:rPr>
                <w:rFonts w:ascii="Palatino Linotype" w:hAnsi="Palatino Linotype"/>
                <w:szCs w:val="24"/>
              </w:rPr>
              <w:t>A szabályozási kör. A szabályozási kör jellegzetességei.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484C49" w:rsidRDefault="00A60B70" w:rsidP="001B7AA4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484C49">
              <w:rPr>
                <w:rFonts w:ascii="Palatino Linotype" w:hAnsi="Palatino Linotype"/>
                <w:szCs w:val="24"/>
              </w:rPr>
              <w:t>A szabályozási kör részei. A szabályozási kör jelei. A szabályozási kör jellemzői. A szabályozási kör szervei.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29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484C49" w:rsidRDefault="00A60B70" w:rsidP="001B7AA4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484C49">
              <w:rPr>
                <w:rFonts w:ascii="Palatino Linotype" w:hAnsi="Palatino Linotype"/>
                <w:szCs w:val="24"/>
              </w:rPr>
              <w:t xml:space="preserve">Érzékelő szervek. Alapjel képző szervek. </w:t>
            </w:r>
            <w:r w:rsidRPr="00484C49">
              <w:rPr>
                <w:rFonts w:ascii="Palatino Linotype" w:hAnsi="Palatino Linotype"/>
                <w:szCs w:val="24"/>
              </w:rPr>
              <w:lastRenderedPageBreak/>
              <w:t>Különbségképző szervek. Jelformáló szervek. Erősítők.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lastRenderedPageBreak/>
              <w:t>30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484C49" w:rsidRDefault="00A60B70" w:rsidP="001B7AA4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 w:rsidRPr="00484C49">
              <w:rPr>
                <w:rFonts w:ascii="Palatino Linotype" w:hAnsi="Palatino Linotype"/>
                <w:szCs w:val="24"/>
              </w:rPr>
              <w:t>Végrehajtó szervek. Beavatkozó szervek. Egységes szabályozórendszerek. Egységes jelek. Villamos távadók.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Élő nullapontú rendszerek</w:t>
            </w:r>
            <w:r>
              <w:rPr>
                <w:rFonts w:ascii="Palatino Linotype" w:hAnsi="Palatino Linotype"/>
                <w:szCs w:val="24"/>
              </w:rPr>
              <w:tab/>
              <w:t>. A szabályozások felosztása. Az alapjel időbeli lefolyása szerint.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hatáslánc jeleinek folytonossága szerint.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szabályozás folyamatossága szerint.</w:t>
            </w:r>
          </w:p>
          <w:p w:rsidR="00A60B70" w:rsidRPr="00484C49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rendszer szerkezete szerint.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szabályozások ábrázolási módjai.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tag fogalma és értelmezése.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Az átviteli tényező. A tagok csoportosítása jelátvitel szerint.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Arányos tag. Integráló tag. Differenciáló tag.</w:t>
            </w:r>
          </w:p>
          <w:p w:rsidR="00A60B70" w:rsidRPr="00484C49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Holtidős tag.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Energiatárolók. Stabilitás.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jelátvivő tagok dinamikus tulajdonságai.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vizsgáló jel.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Az átmeneti függvény.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Az arányos szabályozás és hatásvázlata.</w:t>
            </w:r>
          </w:p>
          <w:p w:rsidR="00A60B70" w:rsidRPr="00484C49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Az integrálszabályozás és hatásvázlata.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PI szabályozó.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 hatással kiegészített szabályozó.</w:t>
            </w:r>
          </w:p>
          <w:p w:rsidR="00A60B70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 PD szabályozó. Hangolás.</w:t>
            </w:r>
          </w:p>
          <w:p w:rsidR="00A60B70" w:rsidRPr="00484C49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Egységrendszerű szabályozók.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Összefoglalás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0B70" w:rsidRPr="00C24CFB" w:rsidTr="002419E9">
        <w:trPr>
          <w:jc w:val="center"/>
        </w:trPr>
        <w:tc>
          <w:tcPr>
            <w:tcW w:w="638" w:type="dxa"/>
            <w:tcBorders>
              <w:right w:val="single" w:sz="4" w:space="0" w:color="auto"/>
            </w:tcBorders>
            <w:vAlign w:val="bottom"/>
          </w:tcPr>
          <w:p w:rsidR="00A60B70" w:rsidRPr="00C24CFB" w:rsidRDefault="00A60B70" w:rsidP="0002497F">
            <w:pPr>
              <w:jc w:val="center"/>
              <w:rPr>
                <w:szCs w:val="24"/>
              </w:rPr>
            </w:pPr>
            <w:r w:rsidRPr="00C24CFB">
              <w:rPr>
                <w:szCs w:val="24"/>
              </w:rPr>
              <w:t>36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B70" w:rsidRPr="00161AA4" w:rsidRDefault="00A60B70" w:rsidP="00D43FCA">
            <w:pPr>
              <w:spacing w:line="240" w:lineRule="auto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Ellenőrzés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60B70" w:rsidRPr="00C24CFB" w:rsidRDefault="00A60B70" w:rsidP="001B7AA4">
            <w:pPr>
              <w:rPr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60B70" w:rsidRPr="00C24CFB" w:rsidRDefault="00A60B70" w:rsidP="001B7A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76E81" w:rsidRDefault="00776E81" w:rsidP="00776E81"/>
    <w:sectPr w:rsidR="00776E81" w:rsidSect="007032E4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4E" w:rsidRDefault="00CF074E">
      <w:r>
        <w:separator/>
      </w:r>
    </w:p>
  </w:endnote>
  <w:endnote w:type="continuationSeparator" w:id="0">
    <w:p w:rsidR="00CF074E" w:rsidRDefault="00CF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32" w:type="dxa"/>
      <w:tblLook w:val="01E0" w:firstRow="1" w:lastRow="1" w:firstColumn="1" w:lastColumn="1" w:noHBand="0" w:noVBand="0"/>
    </w:tblPr>
    <w:tblGrid>
      <w:gridCol w:w="10260"/>
    </w:tblGrid>
    <w:tr w:rsidR="007032E4" w:rsidRPr="00347F37" w:rsidTr="007032E4">
      <w:trPr>
        <w:trHeight w:hRule="exact" w:val="1843"/>
      </w:trPr>
      <w:tc>
        <w:tcPr>
          <w:tcW w:w="10260" w:type="dxa"/>
          <w:shd w:val="clear" w:color="auto" w:fill="auto"/>
          <w:vAlign w:val="center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572"/>
            <w:gridCol w:w="5457"/>
          </w:tblGrid>
          <w:tr w:rsidR="007032E4" w:rsidTr="0002497F">
            <w:trPr>
              <w:trHeight w:val="1076"/>
            </w:trPr>
            <w:tc>
              <w:tcPr>
                <w:tcW w:w="4572" w:type="dxa"/>
                <w:shd w:val="clear" w:color="auto" w:fill="auto"/>
              </w:tcPr>
              <w:p w:rsidR="007032E4" w:rsidRPr="009B1A5B" w:rsidRDefault="007032E4" w:rsidP="007032E4">
                <w:pPr>
                  <w:spacing w:line="240" w:lineRule="aut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>7100 Szekszárd, Széchenyi u. 2-14.</w:t>
                </w:r>
              </w:p>
              <w:p w:rsidR="007032E4" w:rsidRPr="009B1A5B" w:rsidRDefault="009566A9" w:rsidP="007032E4">
                <w:pPr>
                  <w:spacing w:line="240" w:lineRule="aut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8240" behindDoc="0" locked="0" layoutInCell="1" allowOverlap="0">
                      <wp:simplePos x="0" y="0"/>
                      <wp:positionH relativeFrom="page">
                        <wp:posOffset>2761615</wp:posOffset>
                      </wp:positionH>
                      <wp:positionV relativeFrom="page">
                        <wp:posOffset>187325</wp:posOffset>
                      </wp:positionV>
                      <wp:extent cx="789305" cy="800100"/>
                      <wp:effectExtent l="0" t="0" r="0" b="0"/>
                      <wp:wrapNone/>
                      <wp:docPr id="4" name="Kép 22" descr="Hemi_cim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22" descr="Hemi_cim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3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2E4" w:rsidRPr="009B1A5B">
                  <w:rPr>
                    <w:rFonts w:ascii="Verdana" w:hAnsi="Verdana"/>
                    <w:sz w:val="16"/>
                    <w:szCs w:val="16"/>
                  </w:rPr>
                  <w:t xml:space="preserve">Telefon: </w:t>
                </w:r>
                <w:r w:rsidR="007032E4" w:rsidRPr="009B1A5B">
                  <w:rPr>
                    <w:rStyle w:val="Kiemels2"/>
                    <w:b w:val="0"/>
                    <w:sz w:val="20"/>
                  </w:rPr>
                  <w:t>74/529-333</w:t>
                </w:r>
              </w:p>
              <w:p w:rsidR="007032E4" w:rsidRPr="009B1A5B" w:rsidRDefault="007032E4" w:rsidP="007032E4">
                <w:pPr>
                  <w:spacing w:line="240" w:lineRule="aut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9B1A5B">
                    <w:rPr>
                      <w:rFonts w:ascii="Verdana" w:hAnsi="Verdana"/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  <w:t>centrum@szekszardiszc.hu</w:t>
                  </w:r>
                </w:hyperlink>
              </w:p>
              <w:p w:rsidR="007032E4" w:rsidRPr="009B1A5B" w:rsidRDefault="007032E4" w:rsidP="007032E4">
                <w:pPr>
                  <w:tabs>
                    <w:tab w:val="center" w:pos="3530"/>
                    <w:tab w:val="right" w:pos="7092"/>
                  </w:tabs>
                  <w:spacing w:line="240" w:lineRule="aut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>www.szekszardiszc.hu</w:t>
                </w:r>
              </w:p>
            </w:tc>
            <w:tc>
              <w:tcPr>
                <w:tcW w:w="5457" w:type="dxa"/>
                <w:shd w:val="clear" w:color="auto" w:fill="auto"/>
              </w:tcPr>
              <w:p w:rsidR="007032E4" w:rsidRPr="009B1A5B" w:rsidRDefault="007032E4" w:rsidP="007032E4">
                <w:pPr>
                  <w:tabs>
                    <w:tab w:val="center" w:pos="3530"/>
                    <w:tab w:val="right" w:pos="7092"/>
                  </w:tabs>
                  <w:spacing w:line="240" w:lineRule="auto"/>
                  <w:ind w:left="1332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>7200 Dombóvár, Pannónia u. 21</w:t>
                </w:r>
              </w:p>
              <w:p w:rsidR="007032E4" w:rsidRPr="009B1A5B" w:rsidRDefault="007032E4" w:rsidP="007032E4">
                <w:pPr>
                  <w:tabs>
                    <w:tab w:val="center" w:pos="3530"/>
                    <w:tab w:val="right" w:pos="7092"/>
                  </w:tabs>
                  <w:spacing w:line="240" w:lineRule="auto"/>
                  <w:ind w:left="1332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>Telefon: 74/465-725; Telefax: 74/466-732</w:t>
                </w:r>
              </w:p>
              <w:p w:rsidR="007032E4" w:rsidRPr="009B1A5B" w:rsidRDefault="007032E4" w:rsidP="007032E4">
                <w:pPr>
                  <w:pStyle w:val="llb"/>
                  <w:tabs>
                    <w:tab w:val="clear" w:pos="4536"/>
                    <w:tab w:val="center" w:pos="3530"/>
                  </w:tabs>
                  <w:spacing w:line="240" w:lineRule="auto"/>
                  <w:ind w:left="1332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 xml:space="preserve">E-mail: </w:t>
                </w:r>
                <w:hyperlink r:id="rId3" w:history="1">
                  <w:r w:rsidRPr="009B1A5B">
                    <w:rPr>
                      <w:rStyle w:val="Hiperhivatkozs"/>
                      <w:rFonts w:ascii="Verdana" w:hAnsi="Verdana"/>
                      <w:sz w:val="16"/>
                      <w:szCs w:val="16"/>
                    </w:rPr>
                    <w:t>iskola@hemi-dombovar.sulinet.hu</w:t>
                  </w:r>
                </w:hyperlink>
              </w:p>
              <w:p w:rsidR="007032E4" w:rsidRPr="009B1A5B" w:rsidRDefault="007032E4" w:rsidP="007032E4">
                <w:pPr>
                  <w:spacing w:line="240" w:lineRule="auto"/>
                  <w:ind w:left="1332"/>
                  <w:jc w:val="center"/>
                  <w:rPr>
                    <w:sz w:val="20"/>
                  </w:rPr>
                </w:pPr>
                <w:r w:rsidRPr="009B1A5B">
                  <w:rPr>
                    <w:rFonts w:ascii="Verdana" w:hAnsi="Verdana"/>
                    <w:sz w:val="16"/>
                    <w:szCs w:val="16"/>
                  </w:rPr>
                  <w:t xml:space="preserve">Web: </w:t>
                </w:r>
                <w:hyperlink r:id="rId4" w:history="1">
                  <w:r w:rsidRPr="00B037D4">
                    <w:rPr>
                      <w:rStyle w:val="Hiperhivatkozs"/>
                      <w:rFonts w:ascii="Verdana" w:hAnsi="Verdana"/>
                      <w:sz w:val="16"/>
                      <w:szCs w:val="16"/>
                    </w:rPr>
                    <w:t>www.esterhazydombovar.hu</w:t>
                  </w:r>
                </w:hyperlink>
              </w:p>
              <w:p w:rsidR="007032E4" w:rsidRPr="009B1A5B" w:rsidRDefault="007032E4" w:rsidP="007032E4">
                <w:pPr>
                  <w:tabs>
                    <w:tab w:val="center" w:pos="3530"/>
                    <w:tab w:val="right" w:pos="7092"/>
                  </w:tabs>
                  <w:spacing w:line="240" w:lineRule="auto"/>
                  <w:jc w:val="left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tr>
        </w:tbl>
        <w:p w:rsidR="007032E4" w:rsidRDefault="009566A9" w:rsidP="007032E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28675" cy="495300"/>
                <wp:effectExtent l="0" t="0" r="9525" b="0"/>
                <wp:docPr id="1" name="Kép 20" descr="ök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0" descr="ök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32E4">
            <w:tab/>
          </w:r>
          <w:r>
            <w:rPr>
              <w:noProof/>
              <w:sz w:val="20"/>
            </w:rPr>
            <w:drawing>
              <wp:inline distT="0" distB="0" distL="0" distR="0">
                <wp:extent cx="685800" cy="476250"/>
                <wp:effectExtent l="0" t="0" r="0" b="0"/>
                <wp:docPr id="2" name="Kép 21" descr="tiszk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1" descr="tiszk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32E4">
            <w:rPr>
              <w:sz w:val="20"/>
            </w:rPr>
            <w:t xml:space="preserve">  </w:t>
          </w:r>
          <w:r w:rsidR="007032E4">
            <w:t xml:space="preserve">  </w:t>
          </w:r>
        </w:p>
        <w:p w:rsidR="007032E4" w:rsidRPr="009B1A5B" w:rsidRDefault="007032E4" w:rsidP="007032E4">
          <w:pPr>
            <w:tabs>
              <w:tab w:val="center" w:pos="3530"/>
              <w:tab w:val="right" w:pos="7092"/>
            </w:tabs>
            <w:spacing w:line="240" w:lineRule="auto"/>
            <w:jc w:val="left"/>
            <w:rPr>
              <w:rFonts w:ascii="Verdana" w:hAnsi="Verdana"/>
              <w:sz w:val="16"/>
              <w:szCs w:val="16"/>
            </w:rPr>
          </w:pPr>
        </w:p>
        <w:p w:rsidR="007032E4" w:rsidRPr="009B1A5B" w:rsidRDefault="007032E4" w:rsidP="007032E4">
          <w:pPr>
            <w:pStyle w:val="llb"/>
            <w:tabs>
              <w:tab w:val="clear" w:pos="4536"/>
              <w:tab w:val="center" w:pos="3530"/>
            </w:tabs>
            <w:spacing w:line="240" w:lineRule="auto"/>
            <w:jc w:val="left"/>
            <w:rPr>
              <w:rFonts w:ascii="Verdana" w:hAnsi="Verdana"/>
              <w:sz w:val="16"/>
              <w:szCs w:val="16"/>
            </w:rPr>
          </w:pPr>
        </w:p>
      </w:tc>
    </w:tr>
    <w:tr w:rsidR="007032E4" w:rsidTr="0002497F">
      <w:trPr>
        <w:trHeight w:hRule="exact" w:val="80"/>
      </w:trPr>
      <w:tc>
        <w:tcPr>
          <w:tcW w:w="10260" w:type="dxa"/>
          <w:shd w:val="clear" w:color="auto" w:fill="800000"/>
        </w:tcPr>
        <w:p w:rsidR="007032E4" w:rsidRDefault="007032E4" w:rsidP="007032E4">
          <w:pPr>
            <w:pStyle w:val="llb"/>
          </w:pPr>
        </w:p>
      </w:tc>
    </w:tr>
  </w:tbl>
  <w:p w:rsidR="007032E4" w:rsidRDefault="00703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4E" w:rsidRDefault="00CF074E">
      <w:r>
        <w:separator/>
      </w:r>
    </w:p>
  </w:footnote>
  <w:footnote w:type="continuationSeparator" w:id="0">
    <w:p w:rsidR="00CF074E" w:rsidRDefault="00CF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6" w:rsidRPr="004A5BEA" w:rsidRDefault="00945686" w:rsidP="004C0B96">
    <w:pPr>
      <w:pStyle w:val="lfej"/>
      <w:ind w:left="18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4" w:rsidRDefault="009566A9" w:rsidP="007032E4">
    <w:pPr>
      <w:pStyle w:val="lfej"/>
      <w:spacing w:line="240" w:lineRule="aut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-183515</wp:posOffset>
          </wp:positionV>
          <wp:extent cx="790575" cy="800100"/>
          <wp:effectExtent l="0" t="0" r="9525" b="0"/>
          <wp:wrapNone/>
          <wp:docPr id="3" name="Kép 15" descr="Hemi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Hemi_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E4">
      <w:t>Szekszárdi Szakképzési Centrum</w:t>
    </w:r>
  </w:p>
  <w:p w:rsidR="007032E4" w:rsidRDefault="007032E4" w:rsidP="007032E4">
    <w:pPr>
      <w:pStyle w:val="lfej"/>
      <w:spacing w:line="240" w:lineRule="auto"/>
      <w:jc w:val="center"/>
    </w:pPr>
    <w:r>
      <w:t>Esterházy Miklós Szakképző Iskolája, Speciális Szakiskolája és Kollégiuma</w:t>
    </w:r>
  </w:p>
  <w:p w:rsidR="007032E4" w:rsidRDefault="007032E4" w:rsidP="007032E4">
    <w:pPr>
      <w:pStyle w:val="lfej"/>
      <w:spacing w:line="240" w:lineRule="auto"/>
      <w:jc w:val="center"/>
    </w:pPr>
    <w:r>
      <w:t xml:space="preserve">7200 Dombóvár Pannónia u. 21. </w:t>
    </w:r>
  </w:p>
  <w:p w:rsidR="007032E4" w:rsidRDefault="007032E4" w:rsidP="007032E4">
    <w:pPr>
      <w:pStyle w:val="lfej"/>
      <w:spacing w:line="240" w:lineRule="auto"/>
      <w:jc w:val="center"/>
    </w:pPr>
    <w:r>
      <w:t>OM: 203054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6C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B26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CA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18F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FC5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67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E3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AC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E4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C65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66B2F"/>
    <w:multiLevelType w:val="hybridMultilevel"/>
    <w:tmpl w:val="31BA2AE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6"/>
        </w:tabs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6"/>
        </w:tabs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6"/>
        </w:tabs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6"/>
        </w:tabs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6"/>
        </w:tabs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6"/>
        </w:tabs>
        <w:ind w:left="7126" w:hanging="180"/>
      </w:pPr>
    </w:lvl>
  </w:abstractNum>
  <w:abstractNum w:abstractNumId="11">
    <w:nsid w:val="5DD871C0"/>
    <w:multiLevelType w:val="hybridMultilevel"/>
    <w:tmpl w:val="ABBE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938C0"/>
    <w:multiLevelType w:val="hybridMultilevel"/>
    <w:tmpl w:val="A3C67446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4"/>
    <w:rsid w:val="000231A0"/>
    <w:rsid w:val="000246FB"/>
    <w:rsid w:val="0002497F"/>
    <w:rsid w:val="0004447E"/>
    <w:rsid w:val="00046525"/>
    <w:rsid w:val="00056DB7"/>
    <w:rsid w:val="00057692"/>
    <w:rsid w:val="000630C4"/>
    <w:rsid w:val="00070AE2"/>
    <w:rsid w:val="00076042"/>
    <w:rsid w:val="000836D7"/>
    <w:rsid w:val="000C56BE"/>
    <w:rsid w:val="000E1441"/>
    <w:rsid w:val="00105EC4"/>
    <w:rsid w:val="00116D16"/>
    <w:rsid w:val="001523FB"/>
    <w:rsid w:val="00171B4C"/>
    <w:rsid w:val="00171FFD"/>
    <w:rsid w:val="001E352B"/>
    <w:rsid w:val="001E3C90"/>
    <w:rsid w:val="0020500D"/>
    <w:rsid w:val="00220E20"/>
    <w:rsid w:val="002406E8"/>
    <w:rsid w:val="0024163F"/>
    <w:rsid w:val="002419E9"/>
    <w:rsid w:val="00245F54"/>
    <w:rsid w:val="00261CD4"/>
    <w:rsid w:val="0027653A"/>
    <w:rsid w:val="00281727"/>
    <w:rsid w:val="002860DB"/>
    <w:rsid w:val="00292385"/>
    <w:rsid w:val="002932B7"/>
    <w:rsid w:val="0029478F"/>
    <w:rsid w:val="002953AB"/>
    <w:rsid w:val="002A2A05"/>
    <w:rsid w:val="002A65E9"/>
    <w:rsid w:val="002B4C32"/>
    <w:rsid w:val="002B7655"/>
    <w:rsid w:val="002F0F37"/>
    <w:rsid w:val="00313B12"/>
    <w:rsid w:val="003156B8"/>
    <w:rsid w:val="00316912"/>
    <w:rsid w:val="003203ED"/>
    <w:rsid w:val="00347F37"/>
    <w:rsid w:val="00357AB3"/>
    <w:rsid w:val="003952EB"/>
    <w:rsid w:val="00396F01"/>
    <w:rsid w:val="003C3E2F"/>
    <w:rsid w:val="003C75BE"/>
    <w:rsid w:val="003E374D"/>
    <w:rsid w:val="003E4CF6"/>
    <w:rsid w:val="003E5748"/>
    <w:rsid w:val="003E7388"/>
    <w:rsid w:val="003E73D5"/>
    <w:rsid w:val="003F7529"/>
    <w:rsid w:val="00413891"/>
    <w:rsid w:val="00431484"/>
    <w:rsid w:val="00433605"/>
    <w:rsid w:val="00445DA0"/>
    <w:rsid w:val="00461D41"/>
    <w:rsid w:val="0046320A"/>
    <w:rsid w:val="00477A94"/>
    <w:rsid w:val="00482F26"/>
    <w:rsid w:val="004A5BEA"/>
    <w:rsid w:val="004B06AC"/>
    <w:rsid w:val="004C0B96"/>
    <w:rsid w:val="004E0D2D"/>
    <w:rsid w:val="004F4E05"/>
    <w:rsid w:val="0052170E"/>
    <w:rsid w:val="005308A4"/>
    <w:rsid w:val="00545A65"/>
    <w:rsid w:val="00567DDC"/>
    <w:rsid w:val="005755B4"/>
    <w:rsid w:val="005806C0"/>
    <w:rsid w:val="005952E6"/>
    <w:rsid w:val="005C73C2"/>
    <w:rsid w:val="005D24E6"/>
    <w:rsid w:val="005D251D"/>
    <w:rsid w:val="005E3D57"/>
    <w:rsid w:val="005F0DB8"/>
    <w:rsid w:val="005F28CA"/>
    <w:rsid w:val="00634BBA"/>
    <w:rsid w:val="00636BF3"/>
    <w:rsid w:val="00640477"/>
    <w:rsid w:val="00653B51"/>
    <w:rsid w:val="00655966"/>
    <w:rsid w:val="00663670"/>
    <w:rsid w:val="0067697A"/>
    <w:rsid w:val="007032E4"/>
    <w:rsid w:val="00773B67"/>
    <w:rsid w:val="00776E81"/>
    <w:rsid w:val="007848CF"/>
    <w:rsid w:val="00794B54"/>
    <w:rsid w:val="0079646C"/>
    <w:rsid w:val="007A128B"/>
    <w:rsid w:val="007A23B6"/>
    <w:rsid w:val="007A54BA"/>
    <w:rsid w:val="007B6CC8"/>
    <w:rsid w:val="007E1016"/>
    <w:rsid w:val="007E236C"/>
    <w:rsid w:val="007E5E58"/>
    <w:rsid w:val="007F4BAE"/>
    <w:rsid w:val="00801994"/>
    <w:rsid w:val="00817F79"/>
    <w:rsid w:val="00832C0F"/>
    <w:rsid w:val="00885AA1"/>
    <w:rsid w:val="00893750"/>
    <w:rsid w:val="00893A8A"/>
    <w:rsid w:val="00894F28"/>
    <w:rsid w:val="008E59A9"/>
    <w:rsid w:val="00910CDC"/>
    <w:rsid w:val="00920104"/>
    <w:rsid w:val="00927845"/>
    <w:rsid w:val="009305A0"/>
    <w:rsid w:val="00930AD6"/>
    <w:rsid w:val="00945686"/>
    <w:rsid w:val="009566A9"/>
    <w:rsid w:val="0097396B"/>
    <w:rsid w:val="009757C4"/>
    <w:rsid w:val="00975E3B"/>
    <w:rsid w:val="00992FF8"/>
    <w:rsid w:val="009958C1"/>
    <w:rsid w:val="009A0E58"/>
    <w:rsid w:val="009A66DB"/>
    <w:rsid w:val="009B1A5B"/>
    <w:rsid w:val="009B2712"/>
    <w:rsid w:val="009B295C"/>
    <w:rsid w:val="009E7D57"/>
    <w:rsid w:val="009F5C09"/>
    <w:rsid w:val="00A054D6"/>
    <w:rsid w:val="00A17BD5"/>
    <w:rsid w:val="00A276C7"/>
    <w:rsid w:val="00A373A1"/>
    <w:rsid w:val="00A52322"/>
    <w:rsid w:val="00A55EEF"/>
    <w:rsid w:val="00A60B70"/>
    <w:rsid w:val="00A7151A"/>
    <w:rsid w:val="00A71531"/>
    <w:rsid w:val="00AA2466"/>
    <w:rsid w:val="00AA3302"/>
    <w:rsid w:val="00AB190A"/>
    <w:rsid w:val="00B47560"/>
    <w:rsid w:val="00B53B97"/>
    <w:rsid w:val="00B57B00"/>
    <w:rsid w:val="00B61CFF"/>
    <w:rsid w:val="00B94F78"/>
    <w:rsid w:val="00BB733F"/>
    <w:rsid w:val="00BD5639"/>
    <w:rsid w:val="00BE32E7"/>
    <w:rsid w:val="00C04D1D"/>
    <w:rsid w:val="00C56802"/>
    <w:rsid w:val="00C60060"/>
    <w:rsid w:val="00CA3ABE"/>
    <w:rsid w:val="00CB0569"/>
    <w:rsid w:val="00CC1046"/>
    <w:rsid w:val="00CC3C64"/>
    <w:rsid w:val="00CD2F3E"/>
    <w:rsid w:val="00CF074E"/>
    <w:rsid w:val="00D0395E"/>
    <w:rsid w:val="00D51050"/>
    <w:rsid w:val="00D5542D"/>
    <w:rsid w:val="00D72F8B"/>
    <w:rsid w:val="00DA1EE1"/>
    <w:rsid w:val="00DC3D7F"/>
    <w:rsid w:val="00DC6807"/>
    <w:rsid w:val="00DD57A0"/>
    <w:rsid w:val="00DF4196"/>
    <w:rsid w:val="00DF63AC"/>
    <w:rsid w:val="00E244B4"/>
    <w:rsid w:val="00E24F09"/>
    <w:rsid w:val="00E347B8"/>
    <w:rsid w:val="00E43BDA"/>
    <w:rsid w:val="00E45CA4"/>
    <w:rsid w:val="00E541DE"/>
    <w:rsid w:val="00E859D5"/>
    <w:rsid w:val="00E86D3B"/>
    <w:rsid w:val="00EA4116"/>
    <w:rsid w:val="00EB348F"/>
    <w:rsid w:val="00EB3E95"/>
    <w:rsid w:val="00EC76B1"/>
    <w:rsid w:val="00EE191C"/>
    <w:rsid w:val="00F10A16"/>
    <w:rsid w:val="00F169E7"/>
    <w:rsid w:val="00F94E37"/>
    <w:rsid w:val="00FB70B0"/>
    <w:rsid w:val="00FC001E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B9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C0B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C0B9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C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lc">
    <w:name w:val="fejléc"/>
    <w:basedOn w:val="Norml"/>
    <w:next w:val="Norml"/>
    <w:rsid w:val="004C0B96"/>
    <w:rPr>
      <w:sz w:val="32"/>
    </w:rPr>
  </w:style>
  <w:style w:type="character" w:customStyle="1" w:styleId="Hiperhivatkozs1">
    <w:name w:val="Hiperhivatkozás1"/>
    <w:rsid w:val="00347F37"/>
    <w:rPr>
      <w:color w:val="0000FF"/>
      <w:u w:val="single"/>
    </w:rPr>
  </w:style>
  <w:style w:type="character" w:styleId="Hiperhivatkozs">
    <w:name w:val="Hyperlink"/>
    <w:rsid w:val="00347F37"/>
    <w:rPr>
      <w:color w:val="0000FF"/>
      <w:u w:val="single"/>
    </w:rPr>
  </w:style>
  <w:style w:type="paragraph" w:styleId="Buborkszveg">
    <w:name w:val="Balloon Text"/>
    <w:basedOn w:val="Norml"/>
    <w:semiHidden/>
    <w:rsid w:val="00945686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E86D3B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</w:rPr>
  </w:style>
  <w:style w:type="character" w:customStyle="1" w:styleId="Kiemels2">
    <w:name w:val="Kiemelés 2"/>
    <w:uiPriority w:val="22"/>
    <w:qFormat/>
    <w:rsid w:val="00A054D6"/>
    <w:rPr>
      <w:b/>
      <w:bCs/>
    </w:rPr>
  </w:style>
  <w:style w:type="character" w:customStyle="1" w:styleId="lfejChar">
    <w:name w:val="Élőfej Char"/>
    <w:link w:val="lfej"/>
    <w:rsid w:val="00EE19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B9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C0B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C0B9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C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lc">
    <w:name w:val="fejléc"/>
    <w:basedOn w:val="Norml"/>
    <w:next w:val="Norml"/>
    <w:rsid w:val="004C0B96"/>
    <w:rPr>
      <w:sz w:val="32"/>
    </w:rPr>
  </w:style>
  <w:style w:type="character" w:customStyle="1" w:styleId="Hiperhivatkozs1">
    <w:name w:val="Hiperhivatkozás1"/>
    <w:rsid w:val="00347F37"/>
    <w:rPr>
      <w:color w:val="0000FF"/>
      <w:u w:val="single"/>
    </w:rPr>
  </w:style>
  <w:style w:type="character" w:styleId="Hiperhivatkozs">
    <w:name w:val="Hyperlink"/>
    <w:rsid w:val="00347F37"/>
    <w:rPr>
      <w:color w:val="0000FF"/>
      <w:u w:val="single"/>
    </w:rPr>
  </w:style>
  <w:style w:type="paragraph" w:styleId="Buborkszveg">
    <w:name w:val="Balloon Text"/>
    <w:basedOn w:val="Norml"/>
    <w:semiHidden/>
    <w:rsid w:val="00945686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E86D3B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</w:rPr>
  </w:style>
  <w:style w:type="character" w:customStyle="1" w:styleId="Kiemels2">
    <w:name w:val="Kiemelés 2"/>
    <w:uiPriority w:val="22"/>
    <w:qFormat/>
    <w:rsid w:val="00A054D6"/>
    <w:rPr>
      <w:b/>
      <w:bCs/>
    </w:rPr>
  </w:style>
  <w:style w:type="character" w:customStyle="1" w:styleId="lfejChar">
    <w:name w:val="Élőfej Char"/>
    <w:link w:val="lfej"/>
    <w:rsid w:val="00EE19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hemi-dombovar.sulinet.hu" TargetMode="External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esterhazydombovar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5-2016\tanmenetsablon%202015_OK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tanmenetsablon 2015_OKJ</Template>
  <TotalTime>0</TotalTime>
  <Pages>4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Herceg Esterházy Miklós Szakképző Iskola,</vt:lpstr>
    </vt:vector>
  </TitlesOfParts>
  <Company>516iszi</Company>
  <LinksUpToDate>false</LinksUpToDate>
  <CharactersWithSpaces>4330</CharactersWithSpaces>
  <SharedDoc>false</SharedDoc>
  <HLinks>
    <vt:vector size="18" baseType="variant">
      <vt:variant>
        <vt:i4>1966088</vt:i4>
      </vt:variant>
      <vt:variant>
        <vt:i4>6</vt:i4>
      </vt:variant>
      <vt:variant>
        <vt:i4>0</vt:i4>
      </vt:variant>
      <vt:variant>
        <vt:i4>5</vt:i4>
      </vt:variant>
      <vt:variant>
        <vt:lpwstr>http://www.esterhazydombovar.hu/</vt:lpwstr>
      </vt:variant>
      <vt:variant>
        <vt:lpwstr/>
      </vt:variant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mailto:iskola@hemi-dombovar.sulinet.hu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mailto:centrum@szekszardiszc.hu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Herceg Esterházy Miklós Szakképző Iskola,</dc:title>
  <dc:creator>User</dc:creator>
  <cp:lastModifiedBy>User</cp:lastModifiedBy>
  <cp:revision>2</cp:revision>
  <cp:lastPrinted>2015-09-01T12:57:00Z</cp:lastPrinted>
  <dcterms:created xsi:type="dcterms:W3CDTF">2015-09-22T11:28:00Z</dcterms:created>
  <dcterms:modified xsi:type="dcterms:W3CDTF">2015-09-22T11:28:00Z</dcterms:modified>
</cp:coreProperties>
</file>